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3AF42" w14:textId="77777777" w:rsidR="00582D8F" w:rsidRDefault="00B475F0" w:rsidP="00582D8F">
      <w:pPr>
        <w:pStyle w:val="a7"/>
        <w:ind w:firstLine="640"/>
        <w:outlineLvl w:val="0"/>
        <w:rPr>
          <w:rFonts w:ascii="黑体" w:eastAsia="黑体"/>
          <w:color w:val="000000" w:themeColor="text1"/>
          <w:sz w:val="32"/>
          <w:szCs w:val="32"/>
        </w:rPr>
      </w:pPr>
      <w:r w:rsidRPr="003D40E6">
        <w:rPr>
          <w:rFonts w:ascii="黑体" w:eastAsia="黑体" w:hint="eastAsia"/>
          <w:color w:val="000000" w:themeColor="text1"/>
          <w:sz w:val="32"/>
          <w:szCs w:val="32"/>
        </w:rPr>
        <w:t>网络和信息技术</w:t>
      </w:r>
      <w:r w:rsidR="00680FBC" w:rsidRPr="003D40E6">
        <w:rPr>
          <w:rFonts w:ascii="黑体" w:eastAsia="黑体" w:hint="eastAsia"/>
          <w:color w:val="000000" w:themeColor="text1"/>
          <w:sz w:val="32"/>
          <w:szCs w:val="32"/>
        </w:rPr>
        <w:t>人员安全管理</w:t>
      </w:r>
    </w:p>
    <w:p w14:paraId="72BC25E1" w14:textId="4D8465BA" w:rsidR="00680FBC" w:rsidRPr="00582D8F" w:rsidRDefault="00582D8F" w:rsidP="00582D8F">
      <w:pPr>
        <w:pStyle w:val="a7"/>
        <w:ind w:firstLine="640"/>
        <w:outlineLvl w:val="0"/>
        <w:rPr>
          <w:rFonts w:ascii="黑体" w:eastAsia="黑体"/>
          <w:color w:val="000000" w:themeColor="text1"/>
          <w:sz w:val="32"/>
          <w:szCs w:val="32"/>
        </w:rPr>
      </w:pPr>
      <w:r>
        <w:rPr>
          <w:rFonts w:ascii="黑体" w:eastAsia="黑体" w:hint="eastAsia"/>
          <w:color w:val="000000" w:themeColor="text1"/>
          <w:sz w:val="32"/>
          <w:szCs w:val="32"/>
        </w:rPr>
        <w:t>（</w:t>
      </w:r>
      <w:r>
        <w:rPr>
          <w:rFonts w:ascii="黑体" w:eastAsia="黑体" w:hint="eastAsia"/>
          <w:color w:val="000000" w:themeColor="text1"/>
          <w:sz w:val="28"/>
          <w:szCs w:val="28"/>
        </w:rPr>
        <w:t>V2.</w:t>
      </w:r>
      <w:r w:rsidR="0078003F">
        <w:rPr>
          <w:rFonts w:ascii="黑体" w:eastAsia="黑体"/>
          <w:color w:val="000000" w:themeColor="text1"/>
          <w:sz w:val="28"/>
          <w:szCs w:val="28"/>
        </w:rPr>
        <w:t>1</w:t>
      </w:r>
      <w:bookmarkStart w:id="0" w:name="_GoBack"/>
      <w:bookmarkEnd w:id="0"/>
      <w:r>
        <w:rPr>
          <w:rFonts w:ascii="黑体" w:eastAsia="黑体" w:hint="eastAsia"/>
          <w:color w:val="000000" w:themeColor="text1"/>
          <w:sz w:val="28"/>
          <w:szCs w:val="28"/>
        </w:rPr>
        <w:t>，20</w:t>
      </w:r>
      <w:r w:rsidR="002C1B08">
        <w:rPr>
          <w:rFonts w:ascii="黑体" w:eastAsia="黑体"/>
          <w:color w:val="000000" w:themeColor="text1"/>
          <w:sz w:val="28"/>
          <w:szCs w:val="28"/>
        </w:rPr>
        <w:t>21</w:t>
      </w:r>
      <w:r>
        <w:rPr>
          <w:rFonts w:ascii="黑体" w:eastAsia="黑体" w:hint="eastAsia"/>
          <w:color w:val="000000" w:themeColor="text1"/>
          <w:sz w:val="28"/>
          <w:szCs w:val="28"/>
        </w:rPr>
        <w:t>年1</w:t>
      </w:r>
      <w:r w:rsidR="002C1B08">
        <w:rPr>
          <w:rFonts w:ascii="黑体" w:eastAsia="黑体"/>
          <w:color w:val="000000" w:themeColor="text1"/>
          <w:sz w:val="28"/>
          <w:szCs w:val="28"/>
        </w:rPr>
        <w:t>0</w:t>
      </w:r>
      <w:r>
        <w:rPr>
          <w:rFonts w:ascii="黑体" w:eastAsia="黑体" w:hint="eastAsia"/>
          <w:color w:val="000000" w:themeColor="text1"/>
          <w:sz w:val="28"/>
          <w:szCs w:val="28"/>
        </w:rPr>
        <w:t>月</w:t>
      </w:r>
      <w:r w:rsidR="002C1B08">
        <w:rPr>
          <w:rFonts w:ascii="黑体" w:eastAsia="黑体"/>
          <w:color w:val="000000" w:themeColor="text1"/>
          <w:sz w:val="28"/>
          <w:szCs w:val="28"/>
        </w:rPr>
        <w:t>05</w:t>
      </w:r>
      <w:r>
        <w:rPr>
          <w:rFonts w:ascii="黑体" w:eastAsia="黑体" w:hint="eastAsia"/>
          <w:color w:val="000000" w:themeColor="text1"/>
          <w:sz w:val="28"/>
          <w:szCs w:val="28"/>
        </w:rPr>
        <w:t>日修订</w:t>
      </w:r>
      <w:r>
        <w:rPr>
          <w:rFonts w:ascii="黑体" w:eastAsia="黑体" w:hint="eastAsia"/>
          <w:color w:val="000000" w:themeColor="text1"/>
          <w:sz w:val="32"/>
          <w:szCs w:val="32"/>
        </w:rPr>
        <w:t>）</w:t>
      </w:r>
    </w:p>
    <w:p w14:paraId="37061503" w14:textId="77777777" w:rsidR="00680FBC" w:rsidRPr="003D40E6" w:rsidRDefault="00680FBC" w:rsidP="00680FBC">
      <w:pPr>
        <w:pStyle w:val="2"/>
        <w:ind w:firstLineChars="1100" w:firstLine="3313"/>
        <w:rPr>
          <w:rFonts w:ascii="黑体" w:eastAsia="黑体"/>
          <w:color w:val="000000" w:themeColor="text1"/>
          <w:sz w:val="30"/>
          <w:szCs w:val="30"/>
        </w:rPr>
      </w:pPr>
      <w:bookmarkStart w:id="1" w:name="_Toc267057788"/>
      <w:bookmarkStart w:id="2" w:name="_Toc310407261"/>
      <w:bookmarkStart w:id="3" w:name="_Toc310434379"/>
      <w:bookmarkStart w:id="4" w:name="_Toc345076045"/>
      <w:bookmarkStart w:id="5" w:name="_Toc501614241"/>
      <w:bookmarkStart w:id="6" w:name="_Toc114042583"/>
      <w:bookmarkStart w:id="7" w:name="_Toc243721780"/>
      <w:bookmarkStart w:id="8" w:name="_Toc5294705"/>
      <w:r w:rsidRPr="003D40E6">
        <w:rPr>
          <w:rFonts w:ascii="黑体" w:eastAsia="黑体" w:hint="eastAsia"/>
          <w:color w:val="000000" w:themeColor="text1"/>
          <w:sz w:val="30"/>
          <w:szCs w:val="30"/>
          <w:lang w:eastAsia="zh-CN"/>
        </w:rPr>
        <w:t xml:space="preserve">第一章  </w:t>
      </w:r>
      <w:r w:rsidRPr="003D40E6">
        <w:rPr>
          <w:rFonts w:ascii="黑体" w:eastAsia="黑体" w:hint="eastAsia"/>
          <w:color w:val="000000" w:themeColor="text1"/>
          <w:sz w:val="30"/>
          <w:szCs w:val="30"/>
        </w:rPr>
        <w:t>总则</w:t>
      </w:r>
      <w:bookmarkEnd w:id="1"/>
      <w:bookmarkEnd w:id="2"/>
      <w:bookmarkEnd w:id="3"/>
      <w:bookmarkEnd w:id="4"/>
      <w:bookmarkEnd w:id="5"/>
    </w:p>
    <w:p w14:paraId="7F60D9B2" w14:textId="77777777" w:rsidR="00680FBC" w:rsidRPr="003D40E6" w:rsidRDefault="00680FBC" w:rsidP="005A73A5">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为了保障</w:t>
      </w:r>
      <w:r w:rsidR="00FD7E6E" w:rsidRPr="003D40E6">
        <w:rPr>
          <w:rFonts w:ascii="仿宋_GB2312" w:eastAsia="仿宋_GB2312" w:hint="eastAsia"/>
          <w:color w:val="000000" w:themeColor="text1"/>
          <w:sz w:val="28"/>
          <w:szCs w:val="28"/>
        </w:rPr>
        <w:t>北京工商大学</w:t>
      </w:r>
      <w:r w:rsidRPr="003D40E6">
        <w:rPr>
          <w:rFonts w:ascii="仿宋_GB2312" w:eastAsia="仿宋_GB2312" w:hint="eastAsia"/>
          <w:color w:val="000000" w:themeColor="text1"/>
          <w:sz w:val="28"/>
          <w:szCs w:val="28"/>
        </w:rPr>
        <w:t>信息系统人员管理的安全性和规范性，提高工作人员在</w:t>
      </w:r>
      <w:r w:rsidR="006E2881" w:rsidRPr="003D40E6">
        <w:rPr>
          <w:rFonts w:ascii="仿宋_GB2312" w:eastAsia="仿宋_GB2312" w:hint="eastAsia"/>
          <w:color w:val="000000" w:themeColor="text1"/>
          <w:sz w:val="28"/>
          <w:szCs w:val="28"/>
        </w:rPr>
        <w:t>网络安全</w:t>
      </w:r>
      <w:r w:rsidRPr="003D40E6">
        <w:rPr>
          <w:rFonts w:ascii="仿宋_GB2312" w:eastAsia="仿宋_GB2312" w:hint="eastAsia"/>
          <w:color w:val="000000" w:themeColor="text1"/>
          <w:sz w:val="28"/>
          <w:szCs w:val="28"/>
        </w:rPr>
        <w:t>方面的业务水平、操作技能和协同能力，提升管理水平，特制定本规定。</w:t>
      </w:r>
    </w:p>
    <w:p w14:paraId="418C780D" w14:textId="77777777" w:rsidR="00680FBC" w:rsidRPr="003D40E6" w:rsidRDefault="00680FBC" w:rsidP="005A73A5">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人员安全管理包括人员录用、岗位人选、人员转岗和离岗、人员考核、人员惩戒、人员教育和培训的安全管理。</w:t>
      </w:r>
    </w:p>
    <w:p w14:paraId="44E66443" w14:textId="77777777" w:rsidR="00680FBC" w:rsidRPr="003D40E6" w:rsidRDefault="00680FBC" w:rsidP="005A73A5">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本制度适用于</w:t>
      </w:r>
      <w:r w:rsidR="00FD7E6E" w:rsidRPr="003D40E6">
        <w:rPr>
          <w:rFonts w:ascii="仿宋_GB2312" w:eastAsia="仿宋_GB2312" w:hint="eastAsia"/>
          <w:color w:val="000000" w:themeColor="text1"/>
          <w:sz w:val="28"/>
          <w:szCs w:val="28"/>
        </w:rPr>
        <w:t>北京工商大学</w:t>
      </w:r>
      <w:r w:rsidRPr="003D40E6">
        <w:rPr>
          <w:rFonts w:ascii="仿宋_GB2312" w:eastAsia="仿宋_GB2312" w:hint="eastAsia"/>
          <w:color w:val="000000" w:themeColor="text1"/>
          <w:sz w:val="28"/>
          <w:szCs w:val="28"/>
        </w:rPr>
        <w:t>所有部门。</w:t>
      </w:r>
    </w:p>
    <w:p w14:paraId="55A13A80" w14:textId="77777777" w:rsidR="00680FBC" w:rsidRPr="003D40E6" w:rsidRDefault="00680FBC" w:rsidP="00680FBC">
      <w:pPr>
        <w:pStyle w:val="2"/>
        <w:jc w:val="center"/>
        <w:rPr>
          <w:rFonts w:ascii="黑体" w:eastAsia="黑体"/>
          <w:color w:val="000000" w:themeColor="text1"/>
          <w:sz w:val="30"/>
          <w:szCs w:val="30"/>
        </w:rPr>
      </w:pPr>
      <w:bookmarkStart w:id="9" w:name="_Toc267057789"/>
      <w:bookmarkStart w:id="10" w:name="_Toc310407262"/>
      <w:bookmarkStart w:id="11" w:name="_Toc310434380"/>
      <w:bookmarkStart w:id="12" w:name="_Toc345076046"/>
      <w:bookmarkStart w:id="13" w:name="_Toc501614242"/>
      <w:r w:rsidRPr="003D40E6">
        <w:rPr>
          <w:rFonts w:ascii="黑体" w:eastAsia="黑体" w:hint="eastAsia"/>
          <w:color w:val="000000" w:themeColor="text1"/>
          <w:sz w:val="30"/>
          <w:szCs w:val="30"/>
          <w:lang w:eastAsia="zh-CN"/>
        </w:rPr>
        <w:t xml:space="preserve">第二章  </w:t>
      </w:r>
      <w:r w:rsidRPr="003D40E6">
        <w:rPr>
          <w:rFonts w:ascii="黑体" w:eastAsia="黑体" w:hint="eastAsia"/>
          <w:color w:val="000000" w:themeColor="text1"/>
          <w:sz w:val="30"/>
          <w:szCs w:val="30"/>
        </w:rPr>
        <w:t>人员</w:t>
      </w:r>
      <w:bookmarkEnd w:id="6"/>
      <w:bookmarkEnd w:id="7"/>
      <w:r w:rsidRPr="003D40E6">
        <w:rPr>
          <w:rFonts w:ascii="黑体" w:eastAsia="黑体" w:hint="eastAsia"/>
          <w:color w:val="000000" w:themeColor="text1"/>
          <w:sz w:val="30"/>
          <w:szCs w:val="30"/>
        </w:rPr>
        <w:t>录用</w:t>
      </w:r>
      <w:bookmarkEnd w:id="9"/>
      <w:bookmarkEnd w:id="10"/>
      <w:bookmarkEnd w:id="11"/>
      <w:bookmarkEnd w:id="12"/>
      <w:bookmarkEnd w:id="13"/>
    </w:p>
    <w:p w14:paraId="254E2A60" w14:textId="322E9554" w:rsidR="00680FBC" w:rsidRPr="003D40E6" w:rsidRDefault="002C1B08" w:rsidP="005A73A5">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2C1B08">
        <w:rPr>
          <w:rFonts w:ascii="仿宋_GB2312" w:eastAsia="仿宋_GB2312" w:hint="eastAsia"/>
          <w:color w:val="000000" w:themeColor="text1"/>
          <w:sz w:val="28"/>
          <w:szCs w:val="28"/>
        </w:rPr>
        <w:t>网络安全和信息化领导小组</w:t>
      </w:r>
      <w:r w:rsidR="00680FBC" w:rsidRPr="003D40E6">
        <w:rPr>
          <w:rFonts w:ascii="仿宋_GB2312" w:eastAsia="仿宋_GB2312" w:hint="eastAsia"/>
          <w:color w:val="000000" w:themeColor="text1"/>
          <w:sz w:val="28"/>
          <w:szCs w:val="28"/>
        </w:rPr>
        <w:t>负责制定</w:t>
      </w:r>
      <w:r w:rsidR="00D501D7">
        <w:rPr>
          <w:rFonts w:ascii="仿宋_GB2312" w:eastAsia="仿宋_GB2312" w:hint="eastAsia"/>
          <w:color w:val="000000" w:themeColor="text1"/>
          <w:sz w:val="28"/>
          <w:szCs w:val="28"/>
        </w:rPr>
        <w:t>系统</w:t>
      </w:r>
      <w:r w:rsidR="00680FBC" w:rsidRPr="003D40E6">
        <w:rPr>
          <w:rFonts w:ascii="仿宋_GB2312" w:eastAsia="仿宋_GB2312" w:hint="eastAsia"/>
          <w:color w:val="000000" w:themeColor="text1"/>
          <w:sz w:val="28"/>
          <w:szCs w:val="28"/>
        </w:rPr>
        <w:t>的</w:t>
      </w:r>
      <w:r w:rsidR="006E2881" w:rsidRPr="003D40E6">
        <w:rPr>
          <w:rFonts w:ascii="仿宋_GB2312" w:eastAsia="仿宋_GB2312" w:hint="eastAsia"/>
          <w:color w:val="000000" w:themeColor="text1"/>
          <w:sz w:val="28"/>
          <w:szCs w:val="28"/>
        </w:rPr>
        <w:t>网络安全</w:t>
      </w:r>
      <w:r w:rsidR="00680FBC" w:rsidRPr="003D40E6">
        <w:rPr>
          <w:rFonts w:ascii="仿宋_GB2312" w:eastAsia="仿宋_GB2312" w:hint="eastAsia"/>
          <w:color w:val="000000" w:themeColor="text1"/>
          <w:sz w:val="28"/>
          <w:szCs w:val="28"/>
        </w:rPr>
        <w:t>运行维护人员录用规则。</w:t>
      </w:r>
    </w:p>
    <w:p w14:paraId="42BC719A" w14:textId="77777777" w:rsidR="00680FBC" w:rsidRPr="003D40E6" w:rsidRDefault="00680FBC" w:rsidP="005A73A5">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按照人事处管理流程对人员录用实施管理，并注意以下安全要求：</w:t>
      </w:r>
    </w:p>
    <w:p w14:paraId="525EFAC9" w14:textId="77777777" w:rsidR="00680FBC" w:rsidRPr="003D40E6" w:rsidRDefault="00680FBC" w:rsidP="00680FBC">
      <w:pPr>
        <w:spacing w:line="360" w:lineRule="auto"/>
        <w:ind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（一）录用部门应明确被录用人员的安全技能要求，在录用过程中依据技能要求进行考察，并对技能考核结果进行记录；</w:t>
      </w:r>
    </w:p>
    <w:p w14:paraId="20C7C2B2" w14:textId="77777777" w:rsidR="00680FBC" w:rsidRPr="003D40E6" w:rsidRDefault="00680FBC" w:rsidP="00680FBC">
      <w:pPr>
        <w:spacing w:line="360" w:lineRule="auto"/>
        <w:ind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（二）规范人员录用过程，对被录用人的身份、背景、专业资格和资质等进行审查；</w:t>
      </w:r>
    </w:p>
    <w:p w14:paraId="2A84D9B1" w14:textId="77777777" w:rsidR="00680FBC" w:rsidRPr="003D40E6" w:rsidRDefault="00680FBC" w:rsidP="00680FBC">
      <w:pPr>
        <w:spacing w:line="360" w:lineRule="auto"/>
        <w:ind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（三）对于可接触较多机密或更高级别信息资产或特殊工种的人员，需要签订保密协议。</w:t>
      </w:r>
    </w:p>
    <w:p w14:paraId="45A02987" w14:textId="77777777" w:rsidR="00680FBC" w:rsidRPr="003D40E6" w:rsidRDefault="00680FBC" w:rsidP="00680FBC">
      <w:pPr>
        <w:pStyle w:val="2"/>
        <w:jc w:val="center"/>
        <w:rPr>
          <w:rFonts w:ascii="黑体" w:eastAsia="黑体"/>
          <w:color w:val="000000" w:themeColor="text1"/>
          <w:sz w:val="30"/>
          <w:szCs w:val="30"/>
        </w:rPr>
      </w:pPr>
      <w:bookmarkStart w:id="14" w:name="_Toc114042588"/>
      <w:bookmarkStart w:id="15" w:name="_Toc243721786"/>
      <w:bookmarkStart w:id="16" w:name="_Toc267057791"/>
      <w:bookmarkStart w:id="17" w:name="_Toc310407264"/>
      <w:bookmarkStart w:id="18" w:name="_Toc310434382"/>
      <w:bookmarkStart w:id="19" w:name="_Toc345076048"/>
      <w:bookmarkStart w:id="20" w:name="_Toc501614244"/>
      <w:bookmarkStart w:id="21" w:name="_Toc114042585"/>
      <w:bookmarkStart w:id="22" w:name="_Toc243721782"/>
      <w:r w:rsidRPr="003D40E6">
        <w:rPr>
          <w:rFonts w:ascii="黑体" w:eastAsia="黑体" w:hint="eastAsia"/>
          <w:color w:val="000000" w:themeColor="text1"/>
          <w:sz w:val="30"/>
          <w:szCs w:val="30"/>
          <w:lang w:eastAsia="zh-CN"/>
        </w:rPr>
        <w:lastRenderedPageBreak/>
        <w:t xml:space="preserve">第三章  </w:t>
      </w:r>
      <w:r w:rsidRPr="003D40E6">
        <w:rPr>
          <w:rFonts w:ascii="黑体" w:eastAsia="黑体" w:hint="eastAsia"/>
          <w:color w:val="000000" w:themeColor="text1"/>
          <w:sz w:val="30"/>
          <w:szCs w:val="30"/>
        </w:rPr>
        <w:t>人员转岗和离</w:t>
      </w:r>
      <w:bookmarkEnd w:id="14"/>
      <w:bookmarkEnd w:id="15"/>
      <w:r w:rsidRPr="003D40E6">
        <w:rPr>
          <w:rFonts w:ascii="黑体" w:eastAsia="黑体" w:hint="eastAsia"/>
          <w:color w:val="000000" w:themeColor="text1"/>
          <w:sz w:val="30"/>
          <w:szCs w:val="30"/>
        </w:rPr>
        <w:t>岗</w:t>
      </w:r>
      <w:bookmarkEnd w:id="16"/>
      <w:bookmarkEnd w:id="17"/>
      <w:bookmarkEnd w:id="18"/>
      <w:bookmarkEnd w:id="19"/>
      <w:bookmarkEnd w:id="20"/>
    </w:p>
    <w:p w14:paraId="2C65EBCC" w14:textId="77777777" w:rsidR="00680FBC" w:rsidRPr="003D40E6" w:rsidRDefault="00680FBC" w:rsidP="005A73A5">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转岗和离岗人员，由所在部门及时通知人事处，只有具备经过人事处签字的保密承诺文档后才能办理转岗和离岗手续。</w:t>
      </w:r>
    </w:p>
    <w:p w14:paraId="5D13BD16" w14:textId="77777777" w:rsidR="00680FBC" w:rsidRPr="003D40E6" w:rsidRDefault="00680FBC" w:rsidP="005A73A5">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人事处应通知网络安全管理部在24小时内终止离岗人员的所有访问权限，及时变更转岗人员的访问权限。</w:t>
      </w:r>
    </w:p>
    <w:p w14:paraId="5949D5E0" w14:textId="77777777" w:rsidR="00680FBC" w:rsidRPr="003D40E6" w:rsidRDefault="00680FBC" w:rsidP="005A73A5">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对离岗人员，要理清离职交接单的各项交接内容，及时收回各种身份证件、钥匙、徽章以及机构为其提供的软硬件设备等，对设备上保留的数据进行安全处理，包括备份需要留存的数据以及删除不必要的数据。</w:t>
      </w:r>
    </w:p>
    <w:p w14:paraId="009EC6E6" w14:textId="77777777" w:rsidR="00680FBC" w:rsidRPr="003D40E6" w:rsidRDefault="00680FBC" w:rsidP="005A73A5">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对关键岗位转岗和离岗人员需要向其重申调离后的保密义务，要求调离人员在保密承诺文档上签字，承诺相关保密义务后方可离开。</w:t>
      </w:r>
    </w:p>
    <w:p w14:paraId="664114D5" w14:textId="77777777" w:rsidR="00680FBC" w:rsidRPr="003D40E6" w:rsidRDefault="00680FBC" w:rsidP="005A73A5">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应注意转岗人员的岗位变化，根据岗位需要，重新签署保密协议。</w:t>
      </w:r>
    </w:p>
    <w:p w14:paraId="69C920D2" w14:textId="77777777" w:rsidR="00680FBC" w:rsidRPr="003D40E6" w:rsidRDefault="00680FBC" w:rsidP="00680FBC">
      <w:pPr>
        <w:pStyle w:val="2"/>
        <w:ind w:firstLineChars="202" w:firstLine="608"/>
        <w:jc w:val="center"/>
        <w:rPr>
          <w:rFonts w:ascii="黑体" w:eastAsia="黑体"/>
          <w:color w:val="000000" w:themeColor="text1"/>
          <w:sz w:val="30"/>
          <w:szCs w:val="30"/>
        </w:rPr>
      </w:pPr>
      <w:bookmarkStart w:id="23" w:name="_Toc114042586"/>
      <w:bookmarkStart w:id="24" w:name="_Toc243721783"/>
      <w:bookmarkStart w:id="25" w:name="_Toc267057792"/>
      <w:bookmarkStart w:id="26" w:name="_Toc310407265"/>
      <w:bookmarkStart w:id="27" w:name="_Toc310434383"/>
      <w:bookmarkStart w:id="28" w:name="_Toc345076049"/>
      <w:bookmarkStart w:id="29" w:name="_Toc501614245"/>
      <w:r w:rsidRPr="003D40E6">
        <w:rPr>
          <w:rFonts w:ascii="黑体" w:eastAsia="黑体" w:hint="eastAsia"/>
          <w:color w:val="000000" w:themeColor="text1"/>
          <w:sz w:val="30"/>
          <w:szCs w:val="30"/>
          <w:lang w:eastAsia="zh-CN"/>
        </w:rPr>
        <w:t xml:space="preserve">第四章  </w:t>
      </w:r>
      <w:r w:rsidRPr="003D40E6">
        <w:rPr>
          <w:rFonts w:ascii="黑体" w:eastAsia="黑体" w:hint="eastAsia"/>
          <w:color w:val="000000" w:themeColor="text1"/>
          <w:sz w:val="30"/>
          <w:szCs w:val="30"/>
        </w:rPr>
        <w:t>人员考核</w:t>
      </w:r>
      <w:bookmarkEnd w:id="23"/>
      <w:bookmarkEnd w:id="24"/>
      <w:bookmarkEnd w:id="25"/>
      <w:bookmarkEnd w:id="26"/>
      <w:bookmarkEnd w:id="27"/>
      <w:bookmarkEnd w:id="28"/>
      <w:bookmarkEnd w:id="29"/>
    </w:p>
    <w:p w14:paraId="63FCFDBD" w14:textId="23C7190F" w:rsidR="00680FBC" w:rsidRPr="003D40E6" w:rsidRDefault="003D40E6" w:rsidP="005A73A5">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信息网络中心</w:t>
      </w:r>
      <w:r w:rsidR="00680FBC" w:rsidRPr="003D40E6">
        <w:rPr>
          <w:rFonts w:ascii="仿宋_GB2312" w:eastAsia="仿宋_GB2312" w:hint="eastAsia"/>
          <w:color w:val="000000" w:themeColor="text1"/>
          <w:sz w:val="28"/>
          <w:szCs w:val="28"/>
        </w:rPr>
        <w:t>每年对所有</w:t>
      </w:r>
      <w:r w:rsidR="006E2881" w:rsidRPr="003D40E6">
        <w:rPr>
          <w:rFonts w:ascii="仿宋_GB2312" w:eastAsia="仿宋_GB2312" w:hint="eastAsia"/>
          <w:color w:val="000000" w:themeColor="text1"/>
          <w:sz w:val="28"/>
          <w:szCs w:val="28"/>
        </w:rPr>
        <w:t>网络安全</w:t>
      </w:r>
      <w:r w:rsidR="00680FBC" w:rsidRPr="003D40E6">
        <w:rPr>
          <w:rFonts w:ascii="仿宋_GB2312" w:eastAsia="仿宋_GB2312" w:hint="eastAsia"/>
          <w:color w:val="000000" w:themeColor="text1"/>
          <w:sz w:val="28"/>
          <w:szCs w:val="28"/>
        </w:rPr>
        <w:t>运行维护岗位人员进行一次安全考核，</w:t>
      </w:r>
      <w:r w:rsidR="00680FBC" w:rsidRPr="003D40E6">
        <w:rPr>
          <w:rFonts w:ascii="仿宋_GB2312" w:eastAsia="仿宋_GB2312"/>
          <w:color w:val="000000" w:themeColor="text1"/>
          <w:sz w:val="28"/>
          <w:szCs w:val="28"/>
        </w:rPr>
        <w:t>并注意以下安全要求：</w:t>
      </w:r>
    </w:p>
    <w:p w14:paraId="7B9F399C" w14:textId="77777777" w:rsidR="00680FBC" w:rsidRPr="003D40E6" w:rsidRDefault="00680FBC" w:rsidP="00680FBC">
      <w:pPr>
        <w:spacing w:line="360" w:lineRule="auto"/>
        <w:ind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（一）</w:t>
      </w:r>
      <w:r w:rsidRPr="003D40E6">
        <w:rPr>
          <w:rFonts w:ascii="仿宋_GB2312" w:eastAsia="仿宋_GB2312"/>
          <w:color w:val="000000" w:themeColor="text1"/>
          <w:sz w:val="28"/>
          <w:szCs w:val="28"/>
        </w:rPr>
        <w:t>应对所有人员进行安全意识考核；</w:t>
      </w:r>
    </w:p>
    <w:p w14:paraId="267222D7" w14:textId="77777777" w:rsidR="00680FBC" w:rsidRPr="003D40E6" w:rsidRDefault="00680FBC" w:rsidP="00680FBC">
      <w:pPr>
        <w:spacing w:line="360" w:lineRule="auto"/>
        <w:ind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（二）</w:t>
      </w:r>
      <w:r w:rsidRPr="003D40E6">
        <w:rPr>
          <w:rFonts w:ascii="仿宋_GB2312" w:eastAsia="仿宋_GB2312"/>
          <w:color w:val="000000" w:themeColor="text1"/>
          <w:sz w:val="28"/>
          <w:szCs w:val="28"/>
        </w:rPr>
        <w:t>对涉及</w:t>
      </w:r>
      <w:r w:rsidR="006E2881" w:rsidRPr="003D40E6">
        <w:rPr>
          <w:rFonts w:ascii="仿宋_GB2312" w:eastAsia="仿宋_GB2312"/>
          <w:color w:val="000000" w:themeColor="text1"/>
          <w:sz w:val="28"/>
          <w:szCs w:val="28"/>
        </w:rPr>
        <w:t>网络安全</w:t>
      </w:r>
      <w:r w:rsidRPr="003D40E6">
        <w:rPr>
          <w:rFonts w:ascii="仿宋_GB2312" w:eastAsia="仿宋_GB2312"/>
          <w:color w:val="000000" w:themeColor="text1"/>
          <w:sz w:val="28"/>
          <w:szCs w:val="28"/>
        </w:rPr>
        <w:t>管理、检查和执行的岗位人员，应</w:t>
      </w:r>
      <w:r w:rsidRPr="003D40E6">
        <w:rPr>
          <w:rFonts w:ascii="仿宋_GB2312" w:eastAsia="仿宋_GB2312" w:hint="eastAsia"/>
          <w:color w:val="000000" w:themeColor="text1"/>
          <w:sz w:val="28"/>
          <w:szCs w:val="28"/>
        </w:rPr>
        <w:t>每年</w:t>
      </w:r>
      <w:r w:rsidRPr="003D40E6">
        <w:rPr>
          <w:rFonts w:ascii="仿宋_GB2312" w:eastAsia="仿宋_GB2312"/>
          <w:color w:val="000000" w:themeColor="text1"/>
          <w:sz w:val="28"/>
          <w:szCs w:val="28"/>
        </w:rPr>
        <w:t>进行</w:t>
      </w:r>
      <w:r w:rsidRPr="003D40E6">
        <w:rPr>
          <w:rFonts w:ascii="仿宋_GB2312" w:eastAsia="仿宋_GB2312" w:hint="eastAsia"/>
          <w:color w:val="000000" w:themeColor="text1"/>
          <w:sz w:val="28"/>
          <w:szCs w:val="28"/>
        </w:rPr>
        <w:t>一次</w:t>
      </w:r>
      <w:r w:rsidRPr="003D40E6">
        <w:rPr>
          <w:rFonts w:ascii="仿宋_GB2312" w:eastAsia="仿宋_GB2312"/>
          <w:color w:val="000000" w:themeColor="text1"/>
          <w:sz w:val="28"/>
          <w:szCs w:val="28"/>
        </w:rPr>
        <w:t>安全技能的考核，包括安全管理知识的掌握程度、所管理业务系统中安全产品的操作技能、所管理业务系统中使用的操作系统和应</w:t>
      </w:r>
      <w:r w:rsidRPr="003D40E6">
        <w:rPr>
          <w:rFonts w:ascii="仿宋_GB2312" w:eastAsia="仿宋_GB2312"/>
          <w:color w:val="000000" w:themeColor="text1"/>
          <w:sz w:val="28"/>
          <w:szCs w:val="28"/>
        </w:rPr>
        <w:lastRenderedPageBreak/>
        <w:t>用软件的安全使用等；</w:t>
      </w:r>
    </w:p>
    <w:p w14:paraId="03AF4DAD" w14:textId="77777777" w:rsidR="00680FBC" w:rsidRPr="003D40E6" w:rsidRDefault="00680FBC" w:rsidP="00680FBC">
      <w:pPr>
        <w:spacing w:line="360" w:lineRule="auto"/>
        <w:ind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（三）</w:t>
      </w:r>
      <w:r w:rsidRPr="003D40E6">
        <w:rPr>
          <w:rFonts w:ascii="仿宋_GB2312" w:eastAsia="仿宋_GB2312"/>
          <w:color w:val="000000" w:themeColor="text1"/>
          <w:sz w:val="28"/>
          <w:szCs w:val="28"/>
        </w:rPr>
        <w:t>应将发生的安全事故、安全检查结果和安全审计结果纳入考核内容。</w:t>
      </w:r>
    </w:p>
    <w:p w14:paraId="7743A8D5" w14:textId="77777777" w:rsidR="00680FBC" w:rsidRPr="003D40E6" w:rsidRDefault="00680FBC" w:rsidP="005A73A5">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color w:val="000000" w:themeColor="text1"/>
          <w:sz w:val="28"/>
          <w:szCs w:val="28"/>
        </w:rPr>
        <w:t>安全考核结果应进行存档，以便查询</w:t>
      </w:r>
      <w:r w:rsidRPr="003D40E6">
        <w:rPr>
          <w:rFonts w:ascii="仿宋_GB2312" w:eastAsia="仿宋_GB2312" w:hint="eastAsia"/>
          <w:color w:val="000000" w:themeColor="text1"/>
          <w:sz w:val="28"/>
          <w:szCs w:val="28"/>
        </w:rPr>
        <w:t>，</w:t>
      </w:r>
      <w:r w:rsidRPr="003D40E6">
        <w:rPr>
          <w:rFonts w:ascii="仿宋_GB2312" w:eastAsia="仿宋_GB2312"/>
          <w:color w:val="000000" w:themeColor="text1"/>
          <w:sz w:val="28"/>
          <w:szCs w:val="28"/>
        </w:rPr>
        <w:t>每次考核后，都应与上次考核进行对比。</w:t>
      </w:r>
    </w:p>
    <w:p w14:paraId="79B0DC0D" w14:textId="77777777" w:rsidR="00680FBC" w:rsidRPr="003D40E6" w:rsidRDefault="00680FBC" w:rsidP="005A73A5">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对于考核中发现有违反</w:t>
      </w:r>
      <w:r w:rsidR="006E2881" w:rsidRPr="003D40E6">
        <w:rPr>
          <w:rFonts w:ascii="仿宋_GB2312" w:eastAsia="仿宋_GB2312" w:hint="eastAsia"/>
          <w:color w:val="000000" w:themeColor="text1"/>
          <w:sz w:val="28"/>
          <w:szCs w:val="28"/>
        </w:rPr>
        <w:t>网络安全</w:t>
      </w:r>
      <w:r w:rsidRPr="003D40E6">
        <w:rPr>
          <w:rFonts w:ascii="仿宋_GB2312" w:eastAsia="仿宋_GB2312" w:hint="eastAsia"/>
          <w:color w:val="000000" w:themeColor="text1"/>
          <w:sz w:val="28"/>
          <w:szCs w:val="28"/>
        </w:rPr>
        <w:t>法规行为的人员或发现不适于承担</w:t>
      </w:r>
      <w:r w:rsidR="006E2881" w:rsidRPr="003D40E6">
        <w:rPr>
          <w:rFonts w:ascii="仿宋_GB2312" w:eastAsia="仿宋_GB2312" w:hint="eastAsia"/>
          <w:color w:val="000000" w:themeColor="text1"/>
          <w:sz w:val="28"/>
          <w:szCs w:val="28"/>
        </w:rPr>
        <w:t>网络安全</w:t>
      </w:r>
      <w:r w:rsidRPr="003D40E6">
        <w:rPr>
          <w:rFonts w:ascii="仿宋_GB2312" w:eastAsia="仿宋_GB2312" w:hint="eastAsia"/>
          <w:color w:val="000000" w:themeColor="text1"/>
          <w:sz w:val="28"/>
          <w:szCs w:val="28"/>
        </w:rPr>
        <w:t>关键岗位的人员要及时调离岗位。</w:t>
      </w:r>
    </w:p>
    <w:p w14:paraId="10F6D57D" w14:textId="77777777" w:rsidR="00680FBC" w:rsidRPr="003D40E6" w:rsidRDefault="00680FBC" w:rsidP="00680FBC">
      <w:pPr>
        <w:pStyle w:val="2"/>
        <w:jc w:val="center"/>
        <w:rPr>
          <w:rFonts w:ascii="黑体" w:eastAsia="黑体"/>
          <w:color w:val="000000" w:themeColor="text1"/>
          <w:sz w:val="30"/>
          <w:szCs w:val="30"/>
        </w:rPr>
      </w:pPr>
      <w:bookmarkStart w:id="30" w:name="_Toc267057793"/>
      <w:bookmarkStart w:id="31" w:name="_Toc310407266"/>
      <w:bookmarkStart w:id="32" w:name="_Toc310434384"/>
      <w:bookmarkStart w:id="33" w:name="_Toc345076050"/>
      <w:bookmarkStart w:id="34" w:name="_Toc501614246"/>
      <w:r w:rsidRPr="003D40E6">
        <w:rPr>
          <w:rFonts w:ascii="黑体" w:eastAsia="黑体" w:hint="eastAsia"/>
          <w:color w:val="000000" w:themeColor="text1"/>
          <w:sz w:val="30"/>
          <w:szCs w:val="30"/>
          <w:lang w:eastAsia="zh-CN"/>
        </w:rPr>
        <w:t xml:space="preserve">第五章  </w:t>
      </w:r>
      <w:r w:rsidRPr="003D40E6">
        <w:rPr>
          <w:rFonts w:ascii="黑体" w:eastAsia="黑体" w:hint="eastAsia"/>
          <w:color w:val="000000" w:themeColor="text1"/>
          <w:sz w:val="30"/>
          <w:szCs w:val="30"/>
        </w:rPr>
        <w:t>人员惩戒</w:t>
      </w:r>
      <w:bookmarkEnd w:id="30"/>
      <w:bookmarkEnd w:id="31"/>
      <w:bookmarkEnd w:id="32"/>
      <w:bookmarkEnd w:id="33"/>
      <w:bookmarkEnd w:id="34"/>
    </w:p>
    <w:p w14:paraId="6868CC23" w14:textId="77777777" w:rsidR="00680FBC" w:rsidRPr="003D40E6" w:rsidRDefault="00680FBC" w:rsidP="005A73A5">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人员违反安全策略和规定，依照其违规程度及影响，适度进行惩戒，情节严重的可与其解除劳动合同。</w:t>
      </w:r>
    </w:p>
    <w:p w14:paraId="176C4F9B" w14:textId="77777777" w:rsidR="00680FBC" w:rsidRPr="003D40E6" w:rsidRDefault="00680FBC" w:rsidP="005A73A5">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如该安全违规涉及法律层面，则可追究该人员的刑事责任。</w:t>
      </w:r>
    </w:p>
    <w:p w14:paraId="3136AE93" w14:textId="77777777" w:rsidR="00680FBC" w:rsidRPr="003D40E6" w:rsidRDefault="00680FBC" w:rsidP="00680FBC">
      <w:pPr>
        <w:pStyle w:val="2"/>
        <w:jc w:val="center"/>
        <w:rPr>
          <w:rFonts w:ascii="黑体" w:eastAsia="黑体"/>
          <w:color w:val="000000" w:themeColor="text1"/>
          <w:sz w:val="30"/>
          <w:szCs w:val="30"/>
        </w:rPr>
      </w:pPr>
      <w:bookmarkStart w:id="35" w:name="_Toc267057794"/>
      <w:bookmarkStart w:id="36" w:name="_Toc310407267"/>
      <w:bookmarkStart w:id="37" w:name="_Toc310434385"/>
      <w:bookmarkStart w:id="38" w:name="_Toc345076051"/>
      <w:bookmarkStart w:id="39" w:name="_Toc501614247"/>
      <w:r w:rsidRPr="003D40E6">
        <w:rPr>
          <w:rFonts w:ascii="黑体" w:eastAsia="黑体" w:hint="eastAsia"/>
          <w:color w:val="000000" w:themeColor="text1"/>
          <w:sz w:val="30"/>
          <w:szCs w:val="30"/>
          <w:lang w:eastAsia="zh-CN"/>
        </w:rPr>
        <w:t xml:space="preserve">第六章  </w:t>
      </w:r>
      <w:r w:rsidRPr="003D40E6">
        <w:rPr>
          <w:rFonts w:ascii="黑体" w:eastAsia="黑体" w:hint="eastAsia"/>
          <w:color w:val="000000" w:themeColor="text1"/>
          <w:sz w:val="30"/>
          <w:szCs w:val="30"/>
        </w:rPr>
        <w:t>人员教育和培训</w:t>
      </w:r>
      <w:bookmarkEnd w:id="21"/>
      <w:bookmarkEnd w:id="22"/>
      <w:bookmarkEnd w:id="35"/>
      <w:bookmarkEnd w:id="36"/>
      <w:bookmarkEnd w:id="37"/>
      <w:bookmarkEnd w:id="38"/>
      <w:bookmarkEnd w:id="39"/>
    </w:p>
    <w:p w14:paraId="19D3F8E6" w14:textId="77777777" w:rsidR="00680FBC" w:rsidRPr="003D40E6" w:rsidRDefault="00680FBC" w:rsidP="005A73A5">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新员工在正式上岗前，应进行</w:t>
      </w:r>
      <w:r w:rsidR="006E2881" w:rsidRPr="003D40E6">
        <w:rPr>
          <w:rFonts w:ascii="仿宋_GB2312" w:eastAsia="仿宋_GB2312" w:hint="eastAsia"/>
          <w:color w:val="000000" w:themeColor="text1"/>
          <w:sz w:val="28"/>
          <w:szCs w:val="28"/>
        </w:rPr>
        <w:t>网络安全</w:t>
      </w:r>
      <w:r w:rsidRPr="003D40E6">
        <w:rPr>
          <w:rFonts w:ascii="仿宋_GB2312" w:eastAsia="仿宋_GB2312" w:hint="eastAsia"/>
          <w:color w:val="000000" w:themeColor="text1"/>
          <w:sz w:val="28"/>
          <w:szCs w:val="28"/>
        </w:rPr>
        <w:t>方面的培训，明确岗位所要求遵守的</w:t>
      </w:r>
      <w:r w:rsidR="006E2881" w:rsidRPr="003D40E6">
        <w:rPr>
          <w:rFonts w:ascii="仿宋_GB2312" w:eastAsia="仿宋_GB2312" w:hint="eastAsia"/>
          <w:color w:val="000000" w:themeColor="text1"/>
          <w:sz w:val="28"/>
          <w:szCs w:val="28"/>
        </w:rPr>
        <w:t>网络安全</w:t>
      </w:r>
      <w:r w:rsidRPr="003D40E6">
        <w:rPr>
          <w:rFonts w:ascii="仿宋_GB2312" w:eastAsia="仿宋_GB2312" w:hint="eastAsia"/>
          <w:color w:val="000000" w:themeColor="text1"/>
          <w:sz w:val="28"/>
          <w:szCs w:val="28"/>
        </w:rPr>
        <w:t>制度、技术规范以及操作流程。</w:t>
      </w:r>
    </w:p>
    <w:p w14:paraId="74004B92" w14:textId="51F41480" w:rsidR="00680FBC" w:rsidRPr="003D40E6" w:rsidRDefault="00680FBC" w:rsidP="005A73A5">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针对信息系</w:t>
      </w:r>
      <w:r w:rsidR="00380206" w:rsidRPr="003D40E6">
        <w:rPr>
          <w:rFonts w:ascii="仿宋_GB2312" w:eastAsia="仿宋_GB2312" w:hint="eastAsia"/>
          <w:color w:val="000000" w:themeColor="text1"/>
          <w:sz w:val="28"/>
          <w:szCs w:val="28"/>
        </w:rPr>
        <w:t>统的维护人员和管理人员应定期开展安全技术教育培训</w:t>
      </w:r>
      <w:r w:rsidRPr="003D40E6">
        <w:rPr>
          <w:rFonts w:ascii="仿宋_GB2312" w:eastAsia="仿宋_GB2312" w:hint="eastAsia"/>
          <w:color w:val="000000" w:themeColor="text1"/>
          <w:sz w:val="28"/>
          <w:szCs w:val="28"/>
        </w:rPr>
        <w:t>，明确如何安全使用有关系统，包括各业务系统、主机操作系统、以及计算机周边硬件设备等。</w:t>
      </w:r>
    </w:p>
    <w:p w14:paraId="4A600CD6" w14:textId="77777777" w:rsidR="00680FBC" w:rsidRPr="003D40E6" w:rsidRDefault="00680FBC" w:rsidP="005A73A5">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应开展由供应商或厂家提供的专业安全技术培训，帮助相关安全管理人员和技术人员了解掌握正确、安全地安装、配置、</w:t>
      </w:r>
      <w:r w:rsidRPr="003D40E6">
        <w:rPr>
          <w:rFonts w:ascii="仿宋_GB2312" w:eastAsia="仿宋_GB2312" w:hint="eastAsia"/>
          <w:color w:val="000000" w:themeColor="text1"/>
          <w:sz w:val="28"/>
          <w:szCs w:val="28"/>
        </w:rPr>
        <w:lastRenderedPageBreak/>
        <w:t>维护系统。</w:t>
      </w:r>
    </w:p>
    <w:p w14:paraId="61D93DB0" w14:textId="77777777" w:rsidR="00680FBC" w:rsidRPr="003D40E6" w:rsidRDefault="00680FBC" w:rsidP="005A73A5">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应在</w:t>
      </w:r>
      <w:r w:rsidR="006E2881" w:rsidRPr="003D40E6">
        <w:rPr>
          <w:rFonts w:ascii="仿宋_GB2312" w:eastAsia="仿宋_GB2312" w:hint="eastAsia"/>
          <w:color w:val="000000" w:themeColor="text1"/>
          <w:sz w:val="28"/>
          <w:szCs w:val="28"/>
        </w:rPr>
        <w:t>网络安全</w:t>
      </w:r>
      <w:r w:rsidRPr="003D40E6">
        <w:rPr>
          <w:rFonts w:ascii="仿宋_GB2312" w:eastAsia="仿宋_GB2312" w:hint="eastAsia"/>
          <w:color w:val="000000" w:themeColor="text1"/>
          <w:sz w:val="28"/>
          <w:szCs w:val="28"/>
        </w:rPr>
        <w:t>教育和培训后实行书面的考核，确认教育和培训的效果。对安全教育和培训的情况和结果进行记录并归档保存。</w:t>
      </w:r>
    </w:p>
    <w:p w14:paraId="662081DF" w14:textId="77777777" w:rsidR="00680FBC" w:rsidRPr="003D40E6" w:rsidRDefault="005A73A5" w:rsidP="005A73A5">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日</w:t>
      </w:r>
      <w:r w:rsidR="00680FBC" w:rsidRPr="003D40E6">
        <w:rPr>
          <w:rFonts w:ascii="仿宋_GB2312" w:eastAsia="仿宋_GB2312" w:hint="eastAsia"/>
          <w:color w:val="000000" w:themeColor="text1"/>
          <w:sz w:val="28"/>
          <w:szCs w:val="28"/>
        </w:rPr>
        <w:t>常的</w:t>
      </w:r>
      <w:r w:rsidR="006E2881" w:rsidRPr="003D40E6">
        <w:rPr>
          <w:rFonts w:ascii="仿宋_GB2312" w:eastAsia="仿宋_GB2312" w:hint="eastAsia"/>
          <w:color w:val="000000" w:themeColor="text1"/>
          <w:sz w:val="28"/>
          <w:szCs w:val="28"/>
        </w:rPr>
        <w:t>网络安全</w:t>
      </w:r>
      <w:r w:rsidR="00680FBC" w:rsidRPr="003D40E6">
        <w:rPr>
          <w:rFonts w:ascii="仿宋_GB2312" w:eastAsia="仿宋_GB2312" w:hint="eastAsia"/>
          <w:color w:val="000000" w:themeColor="text1"/>
          <w:sz w:val="28"/>
          <w:szCs w:val="28"/>
        </w:rPr>
        <w:t>教育和培训应以内部培训为主，对于暂时没有条件实施内部培训的，可根据需要，邀请厂商、合作伙伴或者专业的培训机构实施培训。</w:t>
      </w:r>
    </w:p>
    <w:p w14:paraId="0823284C" w14:textId="77777777" w:rsidR="00680FBC" w:rsidRPr="003D40E6" w:rsidRDefault="00680FBC" w:rsidP="00680FBC">
      <w:pPr>
        <w:pStyle w:val="2"/>
        <w:jc w:val="center"/>
        <w:rPr>
          <w:rFonts w:ascii="黑体" w:eastAsia="黑体"/>
          <w:color w:val="000000" w:themeColor="text1"/>
          <w:sz w:val="30"/>
          <w:szCs w:val="30"/>
          <w:lang w:eastAsia="zh-CN"/>
        </w:rPr>
      </w:pPr>
      <w:bookmarkStart w:id="40" w:name="_Toc267057796"/>
      <w:bookmarkStart w:id="41" w:name="_Toc310407268"/>
      <w:bookmarkStart w:id="42" w:name="_Toc310434386"/>
      <w:bookmarkStart w:id="43" w:name="_Toc345076052"/>
      <w:bookmarkStart w:id="44" w:name="_Toc501614248"/>
      <w:bookmarkEnd w:id="8"/>
      <w:r w:rsidRPr="003D40E6">
        <w:rPr>
          <w:rFonts w:ascii="黑体" w:eastAsia="黑体" w:hint="eastAsia"/>
          <w:color w:val="000000" w:themeColor="text1"/>
          <w:sz w:val="30"/>
          <w:szCs w:val="30"/>
          <w:lang w:eastAsia="zh-CN"/>
        </w:rPr>
        <w:t xml:space="preserve">第七章  </w:t>
      </w:r>
      <w:bookmarkEnd w:id="40"/>
      <w:bookmarkEnd w:id="41"/>
      <w:bookmarkEnd w:id="42"/>
      <w:bookmarkEnd w:id="43"/>
      <w:bookmarkEnd w:id="44"/>
      <w:r w:rsidRPr="003D40E6">
        <w:rPr>
          <w:rFonts w:ascii="黑体" w:eastAsia="黑体" w:hint="eastAsia"/>
          <w:color w:val="000000" w:themeColor="text1"/>
          <w:sz w:val="30"/>
          <w:szCs w:val="30"/>
          <w:lang w:eastAsia="zh-CN"/>
        </w:rPr>
        <w:t>外部</w:t>
      </w:r>
      <w:r w:rsidRPr="003D40E6">
        <w:rPr>
          <w:rFonts w:ascii="黑体" w:eastAsia="黑体"/>
          <w:color w:val="000000" w:themeColor="text1"/>
          <w:sz w:val="30"/>
          <w:szCs w:val="30"/>
          <w:lang w:eastAsia="zh-CN"/>
        </w:rPr>
        <w:t>人员管理</w:t>
      </w:r>
    </w:p>
    <w:p w14:paraId="47CDAEBF" w14:textId="77777777" w:rsidR="00680FBC" w:rsidRPr="003D40E6" w:rsidRDefault="00680FBC" w:rsidP="00680FBC">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外来人员包括软件开发商、产品供应商、系统集成商、设备维护商和服务提供商等外来人员。</w:t>
      </w:r>
    </w:p>
    <w:p w14:paraId="38B5A5A3" w14:textId="0E490FEA" w:rsidR="00680FBC" w:rsidRPr="003D40E6" w:rsidRDefault="00680FBC" w:rsidP="00680FBC">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外来人员进入信息系统所在机房时，</w:t>
      </w:r>
      <w:r w:rsidR="00380206" w:rsidRPr="003D40E6">
        <w:rPr>
          <w:rFonts w:ascii="仿宋_GB2312" w:eastAsia="仿宋_GB2312" w:hint="eastAsia"/>
          <w:color w:val="000000" w:themeColor="text1"/>
          <w:sz w:val="28"/>
          <w:szCs w:val="28"/>
        </w:rPr>
        <w:t>必须</w:t>
      </w:r>
      <w:r w:rsidRPr="003D40E6">
        <w:rPr>
          <w:rFonts w:ascii="仿宋_GB2312" w:eastAsia="仿宋_GB2312" w:hint="eastAsia"/>
          <w:color w:val="000000" w:themeColor="text1"/>
          <w:sz w:val="28"/>
          <w:szCs w:val="28"/>
        </w:rPr>
        <w:t>出示有效证件，</w:t>
      </w:r>
      <w:r w:rsidR="00380206" w:rsidRPr="003D40E6">
        <w:rPr>
          <w:rFonts w:ascii="仿宋_GB2312" w:eastAsia="仿宋_GB2312" w:hint="eastAsia"/>
          <w:color w:val="000000" w:themeColor="text1"/>
          <w:sz w:val="28"/>
          <w:szCs w:val="28"/>
        </w:rPr>
        <w:t>并</w:t>
      </w:r>
      <w:r w:rsidRPr="003D40E6">
        <w:rPr>
          <w:rFonts w:ascii="仿宋_GB2312" w:eastAsia="仿宋_GB2312" w:hint="eastAsia"/>
          <w:color w:val="000000" w:themeColor="text1"/>
          <w:sz w:val="28"/>
          <w:szCs w:val="28"/>
        </w:rPr>
        <w:t>登记相关信息，包括来访人姓名、工作部门、接待人部门和姓名、进入时间等。</w:t>
      </w:r>
    </w:p>
    <w:p w14:paraId="2BA0264C" w14:textId="4210F82E" w:rsidR="00680FBC" w:rsidRPr="003D40E6" w:rsidRDefault="00680FBC" w:rsidP="00680FBC">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外来人员访问重要区域（如机房、重要服务器或设备等），需出具</w:t>
      </w:r>
      <w:r w:rsidR="00380206" w:rsidRPr="003D40E6">
        <w:rPr>
          <w:rFonts w:ascii="仿宋_GB2312" w:eastAsia="仿宋_GB2312" w:hint="eastAsia"/>
          <w:color w:val="000000" w:themeColor="text1"/>
          <w:sz w:val="28"/>
          <w:szCs w:val="28"/>
        </w:rPr>
        <w:t>相关证明</w:t>
      </w:r>
      <w:r w:rsidRPr="003D40E6">
        <w:rPr>
          <w:rFonts w:ascii="仿宋_GB2312" w:eastAsia="仿宋_GB2312" w:hint="eastAsia"/>
          <w:color w:val="000000" w:themeColor="text1"/>
          <w:sz w:val="28"/>
          <w:szCs w:val="28"/>
        </w:rPr>
        <w:t>，并在专人的陪同下方可进入。</w:t>
      </w:r>
    </w:p>
    <w:p w14:paraId="39EA0169" w14:textId="77777777" w:rsidR="00680FBC" w:rsidRPr="003D40E6" w:rsidRDefault="00680FBC" w:rsidP="00680FBC">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接待人必须全程陪同外来人员，告知有关安全管理规定，不应透露与外来工作无关的信息，不得任其自行走动和未经允许使用信息系统的服务器设备。</w:t>
      </w:r>
    </w:p>
    <w:p w14:paraId="6144DDC7" w14:textId="77777777" w:rsidR="00680FBC" w:rsidRPr="003D40E6" w:rsidRDefault="00680FBC" w:rsidP="00680FBC">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原则上禁止外来人员携带的电脑接入信息系统网络。</w:t>
      </w:r>
    </w:p>
    <w:p w14:paraId="29FD03D2" w14:textId="77777777" w:rsidR="00680FBC" w:rsidRPr="003D40E6" w:rsidRDefault="00680FBC" w:rsidP="00680FBC">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不允许外来人员进行远程网络访问。如确因维护需要远程访问，必须由运维部门批准后方可进行。</w:t>
      </w:r>
    </w:p>
    <w:p w14:paraId="6A8851AC" w14:textId="09F8009B" w:rsidR="00680FBC" w:rsidRPr="003D40E6" w:rsidRDefault="00680FBC" w:rsidP="00680FBC">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lastRenderedPageBreak/>
        <w:t>外来人员在机房内的所有操作，都必需说明该操作可能引起的安全风险，并由接待人确认后才能操作，接待人必须对外来人员的操作进行全程监控。</w:t>
      </w:r>
    </w:p>
    <w:p w14:paraId="0AB23125" w14:textId="77777777" w:rsidR="00680FBC" w:rsidRPr="003D40E6" w:rsidRDefault="00680FBC" w:rsidP="00680FBC">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外来人员维护网络、主机等设备的安全配置时必须符合相应的安全配置标准中相应规定。</w:t>
      </w:r>
    </w:p>
    <w:p w14:paraId="7113FD01" w14:textId="77777777" w:rsidR="00680FBC" w:rsidRPr="003D40E6" w:rsidRDefault="00680FBC" w:rsidP="00680FBC">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必须防范外来人员带来的以下安全风险：</w:t>
      </w:r>
    </w:p>
    <w:p w14:paraId="26DE01C8" w14:textId="77777777" w:rsidR="00680FBC" w:rsidRPr="003D40E6" w:rsidRDefault="00680FBC" w:rsidP="00680FBC">
      <w:pPr>
        <w:numPr>
          <w:ilvl w:val="0"/>
          <w:numId w:val="3"/>
        </w:numPr>
        <w:tabs>
          <w:tab w:val="left" w:pos="360"/>
          <w:tab w:val="left" w:pos="993"/>
        </w:tabs>
        <w:autoSpaceDE w:val="0"/>
        <w:autoSpaceDN w:val="0"/>
        <w:adjustRightInd w:val="0"/>
        <w:spacing w:line="360" w:lineRule="auto"/>
        <w:ind w:left="0" w:firstLine="567"/>
        <w:rPr>
          <w:rFonts w:ascii="仿宋_GB2312" w:eastAsia="仿宋_GB2312" w:hAnsi="Courier New"/>
          <w:color w:val="000000" w:themeColor="text1"/>
          <w:sz w:val="28"/>
          <w:szCs w:val="28"/>
        </w:rPr>
      </w:pPr>
      <w:r w:rsidRPr="003D40E6">
        <w:rPr>
          <w:rFonts w:ascii="仿宋_GB2312" w:eastAsia="仿宋_GB2312" w:hAnsi="Courier New" w:hint="eastAsia"/>
          <w:color w:val="000000" w:themeColor="text1"/>
          <w:sz w:val="28"/>
          <w:szCs w:val="28"/>
        </w:rPr>
        <w:t>外来人员的物理访问带来的设备、资料盗窃；</w:t>
      </w:r>
    </w:p>
    <w:p w14:paraId="2DF71738" w14:textId="77777777" w:rsidR="00680FBC" w:rsidRPr="003D40E6" w:rsidRDefault="00680FBC" w:rsidP="00680FBC">
      <w:pPr>
        <w:numPr>
          <w:ilvl w:val="0"/>
          <w:numId w:val="3"/>
        </w:numPr>
        <w:tabs>
          <w:tab w:val="left" w:pos="360"/>
          <w:tab w:val="left" w:pos="993"/>
        </w:tabs>
        <w:autoSpaceDE w:val="0"/>
        <w:autoSpaceDN w:val="0"/>
        <w:adjustRightInd w:val="0"/>
        <w:spacing w:line="360" w:lineRule="auto"/>
        <w:ind w:left="0" w:firstLine="567"/>
        <w:rPr>
          <w:rFonts w:ascii="仿宋_GB2312" w:eastAsia="仿宋_GB2312" w:hAnsi="Courier New"/>
          <w:color w:val="000000" w:themeColor="text1"/>
          <w:sz w:val="28"/>
          <w:szCs w:val="28"/>
        </w:rPr>
      </w:pPr>
      <w:r w:rsidRPr="003D40E6">
        <w:rPr>
          <w:rFonts w:ascii="仿宋_GB2312" w:eastAsia="仿宋_GB2312" w:hAnsi="Courier New" w:hint="eastAsia"/>
          <w:color w:val="000000" w:themeColor="text1"/>
          <w:sz w:val="28"/>
          <w:szCs w:val="28"/>
        </w:rPr>
        <w:t>外来人员的误操作导致各种软硬件故障；</w:t>
      </w:r>
    </w:p>
    <w:p w14:paraId="7B4296B5" w14:textId="77777777" w:rsidR="00680FBC" w:rsidRPr="003D40E6" w:rsidRDefault="00680FBC" w:rsidP="00680FBC">
      <w:pPr>
        <w:numPr>
          <w:ilvl w:val="0"/>
          <w:numId w:val="3"/>
        </w:numPr>
        <w:tabs>
          <w:tab w:val="left" w:pos="360"/>
          <w:tab w:val="left" w:pos="993"/>
        </w:tabs>
        <w:autoSpaceDE w:val="0"/>
        <w:autoSpaceDN w:val="0"/>
        <w:adjustRightInd w:val="0"/>
        <w:spacing w:line="360" w:lineRule="auto"/>
        <w:ind w:left="0" w:firstLine="567"/>
        <w:rPr>
          <w:rFonts w:ascii="仿宋_GB2312" w:eastAsia="仿宋_GB2312" w:hAnsi="Courier New"/>
          <w:color w:val="000000" w:themeColor="text1"/>
          <w:sz w:val="28"/>
          <w:szCs w:val="28"/>
        </w:rPr>
      </w:pPr>
      <w:r w:rsidRPr="003D40E6">
        <w:rPr>
          <w:rFonts w:ascii="仿宋_GB2312" w:eastAsia="仿宋_GB2312" w:hAnsi="Courier New" w:hint="eastAsia"/>
          <w:color w:val="000000" w:themeColor="text1"/>
          <w:sz w:val="28"/>
          <w:szCs w:val="28"/>
        </w:rPr>
        <w:t>外来人员的资料、信息外传导致泄密；</w:t>
      </w:r>
    </w:p>
    <w:p w14:paraId="449C9604" w14:textId="77777777" w:rsidR="00680FBC" w:rsidRPr="003D40E6" w:rsidRDefault="00680FBC" w:rsidP="00680FBC">
      <w:pPr>
        <w:numPr>
          <w:ilvl w:val="0"/>
          <w:numId w:val="3"/>
        </w:numPr>
        <w:tabs>
          <w:tab w:val="left" w:pos="360"/>
          <w:tab w:val="left" w:pos="993"/>
        </w:tabs>
        <w:autoSpaceDE w:val="0"/>
        <w:autoSpaceDN w:val="0"/>
        <w:adjustRightInd w:val="0"/>
        <w:spacing w:line="360" w:lineRule="auto"/>
        <w:ind w:left="0" w:firstLine="567"/>
        <w:rPr>
          <w:rFonts w:ascii="仿宋_GB2312" w:eastAsia="仿宋_GB2312" w:hAnsi="Courier New"/>
          <w:color w:val="000000" w:themeColor="text1"/>
          <w:sz w:val="28"/>
          <w:szCs w:val="28"/>
        </w:rPr>
      </w:pPr>
      <w:r w:rsidRPr="003D40E6">
        <w:rPr>
          <w:rFonts w:ascii="仿宋_GB2312" w:eastAsia="仿宋_GB2312" w:hAnsi="Courier New" w:hint="eastAsia"/>
          <w:color w:val="000000" w:themeColor="text1"/>
          <w:sz w:val="28"/>
          <w:szCs w:val="28"/>
        </w:rPr>
        <w:t>外来人员对计算机系统的滥用和越权访问；</w:t>
      </w:r>
    </w:p>
    <w:p w14:paraId="4633DF76" w14:textId="77777777" w:rsidR="00680FBC" w:rsidRPr="003D40E6" w:rsidRDefault="00680FBC" w:rsidP="00680FBC">
      <w:pPr>
        <w:numPr>
          <w:ilvl w:val="0"/>
          <w:numId w:val="3"/>
        </w:numPr>
        <w:tabs>
          <w:tab w:val="left" w:pos="360"/>
          <w:tab w:val="left" w:pos="993"/>
        </w:tabs>
        <w:autoSpaceDE w:val="0"/>
        <w:autoSpaceDN w:val="0"/>
        <w:adjustRightInd w:val="0"/>
        <w:spacing w:line="360" w:lineRule="auto"/>
        <w:ind w:left="0" w:firstLine="567"/>
        <w:rPr>
          <w:rFonts w:ascii="仿宋_GB2312" w:eastAsia="仿宋_GB2312" w:hAnsi="Courier New"/>
          <w:color w:val="000000" w:themeColor="text1"/>
          <w:sz w:val="28"/>
          <w:szCs w:val="28"/>
        </w:rPr>
      </w:pPr>
      <w:r w:rsidRPr="003D40E6">
        <w:rPr>
          <w:rFonts w:ascii="仿宋_GB2312" w:eastAsia="仿宋_GB2312" w:hAnsi="Courier New" w:hint="eastAsia"/>
          <w:color w:val="000000" w:themeColor="text1"/>
          <w:sz w:val="28"/>
          <w:szCs w:val="28"/>
        </w:rPr>
        <w:t>外来人员给计算机系统、软件留下后门；</w:t>
      </w:r>
    </w:p>
    <w:p w14:paraId="4F107AB2" w14:textId="77777777" w:rsidR="00680FBC" w:rsidRPr="003D40E6" w:rsidRDefault="00680FBC" w:rsidP="00680FBC">
      <w:pPr>
        <w:numPr>
          <w:ilvl w:val="0"/>
          <w:numId w:val="3"/>
        </w:numPr>
        <w:tabs>
          <w:tab w:val="left" w:pos="360"/>
          <w:tab w:val="left" w:pos="993"/>
        </w:tabs>
        <w:autoSpaceDE w:val="0"/>
        <w:autoSpaceDN w:val="0"/>
        <w:adjustRightInd w:val="0"/>
        <w:spacing w:line="360" w:lineRule="auto"/>
        <w:ind w:left="0" w:firstLine="567"/>
        <w:rPr>
          <w:rFonts w:ascii="仿宋_GB2312" w:eastAsia="仿宋_GB2312" w:hAnsi="Courier New"/>
          <w:color w:val="000000" w:themeColor="text1"/>
          <w:sz w:val="28"/>
          <w:szCs w:val="28"/>
        </w:rPr>
      </w:pPr>
      <w:r w:rsidRPr="003D40E6">
        <w:rPr>
          <w:rFonts w:ascii="仿宋_GB2312" w:eastAsia="仿宋_GB2312" w:hAnsi="Courier New" w:hint="eastAsia"/>
          <w:color w:val="000000" w:themeColor="text1"/>
          <w:sz w:val="28"/>
          <w:szCs w:val="28"/>
        </w:rPr>
        <w:t>外来人员对计算机系统的恶意攻击。</w:t>
      </w:r>
    </w:p>
    <w:p w14:paraId="463FEDC8" w14:textId="77777777" w:rsidR="00680FBC" w:rsidRPr="003D40E6" w:rsidRDefault="00680FBC" w:rsidP="00680FBC">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未经批准，禁止外来人员私自将移动存储介质接入信息系统，移动存储介质必须在接待人的监控下使用。</w:t>
      </w:r>
    </w:p>
    <w:p w14:paraId="1D91F9CF" w14:textId="77777777" w:rsidR="00680FBC" w:rsidRPr="003D40E6" w:rsidRDefault="00680FBC" w:rsidP="00680FBC">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未经相关负责人特别许可，外来人员不得在办公区域和机房内摄影、拍照。</w:t>
      </w:r>
    </w:p>
    <w:p w14:paraId="0429401C" w14:textId="77777777" w:rsidR="00680FBC" w:rsidRPr="003D40E6" w:rsidRDefault="005A73A5" w:rsidP="005A73A5">
      <w:pPr>
        <w:pStyle w:val="2"/>
        <w:ind w:left="945"/>
        <w:jc w:val="center"/>
        <w:rPr>
          <w:rFonts w:ascii="黑体" w:eastAsia="黑体"/>
          <w:color w:val="000000" w:themeColor="text1"/>
          <w:sz w:val="30"/>
          <w:szCs w:val="30"/>
          <w:lang w:eastAsia="zh-CN"/>
        </w:rPr>
      </w:pPr>
      <w:r w:rsidRPr="003D40E6">
        <w:rPr>
          <w:rFonts w:ascii="黑体" w:eastAsia="黑体" w:hint="eastAsia"/>
          <w:color w:val="000000" w:themeColor="text1"/>
          <w:sz w:val="30"/>
          <w:szCs w:val="30"/>
          <w:lang w:eastAsia="zh-CN"/>
        </w:rPr>
        <w:t>第八章  附则</w:t>
      </w:r>
    </w:p>
    <w:p w14:paraId="3D8D37B5" w14:textId="47BDCC37" w:rsidR="00680FBC" w:rsidRPr="003D40E6" w:rsidRDefault="00680FBC" w:rsidP="005A73A5">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本规定的解释权归</w:t>
      </w:r>
      <w:r w:rsidR="00FD7E6E" w:rsidRPr="003D40E6">
        <w:rPr>
          <w:rFonts w:ascii="仿宋_GB2312" w:eastAsia="仿宋_GB2312" w:hint="eastAsia"/>
          <w:color w:val="000000" w:themeColor="text1"/>
          <w:sz w:val="28"/>
          <w:szCs w:val="28"/>
        </w:rPr>
        <w:t>北京工商大学</w:t>
      </w:r>
      <w:r w:rsidR="003D40E6">
        <w:rPr>
          <w:rFonts w:ascii="仿宋_GB2312" w:eastAsia="仿宋_GB2312" w:hint="eastAsia"/>
          <w:color w:val="000000" w:themeColor="text1"/>
          <w:sz w:val="28"/>
          <w:szCs w:val="28"/>
        </w:rPr>
        <w:t>信息网络中心</w:t>
      </w:r>
      <w:r w:rsidRPr="003D40E6">
        <w:rPr>
          <w:rFonts w:ascii="仿宋_GB2312" w:eastAsia="仿宋_GB2312" w:hint="eastAsia"/>
          <w:color w:val="000000" w:themeColor="text1"/>
          <w:sz w:val="28"/>
          <w:szCs w:val="28"/>
        </w:rPr>
        <w:t>。</w:t>
      </w:r>
    </w:p>
    <w:p w14:paraId="6D9EE3CE" w14:textId="77777777" w:rsidR="00680FBC" w:rsidRPr="003D40E6" w:rsidRDefault="00680FBC" w:rsidP="005A73A5">
      <w:pPr>
        <w:numPr>
          <w:ilvl w:val="0"/>
          <w:numId w:val="2"/>
        </w:numPr>
        <w:tabs>
          <w:tab w:val="clear" w:pos="945"/>
          <w:tab w:val="left" w:pos="360"/>
        </w:tabs>
        <w:spacing w:line="360" w:lineRule="auto"/>
        <w:ind w:left="0" w:firstLineChars="200" w:firstLine="560"/>
        <w:rPr>
          <w:rFonts w:ascii="仿宋_GB2312" w:eastAsia="仿宋_GB2312"/>
          <w:color w:val="000000" w:themeColor="text1"/>
          <w:sz w:val="28"/>
          <w:szCs w:val="28"/>
        </w:rPr>
      </w:pPr>
      <w:r w:rsidRPr="003D40E6">
        <w:rPr>
          <w:rFonts w:ascii="仿宋_GB2312" w:eastAsia="仿宋_GB2312" w:hint="eastAsia"/>
          <w:color w:val="000000" w:themeColor="text1"/>
          <w:sz w:val="28"/>
          <w:szCs w:val="28"/>
        </w:rPr>
        <w:t>本规定自发布之日起生效。</w:t>
      </w:r>
    </w:p>
    <w:p w14:paraId="6F69F2D9" w14:textId="0D8BBA4D" w:rsidR="00AF1916" w:rsidRPr="003D40E6" w:rsidRDefault="00AF1916" w:rsidP="00B631E0">
      <w:pPr>
        <w:jc w:val="left"/>
        <w:outlineLvl w:val="1"/>
        <w:rPr>
          <w:color w:val="000000" w:themeColor="text1"/>
        </w:rPr>
      </w:pPr>
    </w:p>
    <w:sectPr w:rsidR="00AF1916" w:rsidRPr="003D40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C84E6" w14:textId="77777777" w:rsidR="00E30A52" w:rsidRDefault="00E30A52" w:rsidP="00680FBC">
      <w:r>
        <w:separator/>
      </w:r>
    </w:p>
  </w:endnote>
  <w:endnote w:type="continuationSeparator" w:id="0">
    <w:p w14:paraId="746F33EB" w14:textId="77777777" w:rsidR="00E30A52" w:rsidRDefault="00E30A52" w:rsidP="0068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8E083" w14:textId="77777777" w:rsidR="00E30A52" w:rsidRDefault="00E30A52" w:rsidP="00680FBC">
      <w:r>
        <w:separator/>
      </w:r>
    </w:p>
  </w:footnote>
  <w:footnote w:type="continuationSeparator" w:id="0">
    <w:p w14:paraId="2DDD7B28" w14:textId="77777777" w:rsidR="00E30A52" w:rsidRDefault="00E30A52" w:rsidP="00680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lvl w:ilvl="0">
      <w:start w:val="1"/>
      <w:numFmt w:val="japaneseCounting"/>
      <w:lvlText w:val="第%1条"/>
      <w:lvlJc w:val="left"/>
      <w:pPr>
        <w:tabs>
          <w:tab w:val="num" w:pos="945"/>
        </w:tabs>
        <w:ind w:left="945" w:hanging="840"/>
      </w:pPr>
      <w:rPr>
        <w:rFonts w:hint="default"/>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1D"/>
    <w:multiLevelType w:val="multilevel"/>
    <w:tmpl w:val="0000001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4D"/>
    <w:multiLevelType w:val="multilevel"/>
    <w:tmpl w:val="C64A9C90"/>
    <w:lvl w:ilvl="0">
      <w:start w:val="1"/>
      <w:numFmt w:val="chineseCountingThousand"/>
      <w:pStyle w:val="1"/>
      <w:lvlText w:val="第%1章"/>
      <w:lvlJc w:val="left"/>
      <w:pPr>
        <w:tabs>
          <w:tab w:val="num" w:pos="1125"/>
        </w:tabs>
        <w:ind w:left="1125" w:hanging="1125"/>
      </w:pPr>
      <w:rPr>
        <w:rFonts w:hint="eastAsia"/>
      </w:rPr>
    </w:lvl>
    <w:lvl w:ilvl="1">
      <w:start w:val="1"/>
      <w:numFmt w:val="chineseCountingThousand"/>
      <w:lvlText w:val="第%2条"/>
      <w:lvlJc w:val="left"/>
      <w:pPr>
        <w:tabs>
          <w:tab w:val="num" w:pos="1361"/>
        </w:tabs>
        <w:ind w:left="1361" w:hanging="946"/>
      </w:pPr>
      <w:rPr>
        <w:rFonts w:hint="eastAsia"/>
      </w:rPr>
    </w:lvl>
    <w:lvl w:ilvl="2">
      <w:start w:val="1"/>
      <w:numFmt w:val="lowerRoman"/>
      <w:lvlText w:val="%3."/>
      <w:lvlJc w:val="right"/>
      <w:pPr>
        <w:tabs>
          <w:tab w:val="num" w:pos="1260"/>
        </w:tabs>
        <w:ind w:left="1260" w:hanging="420"/>
      </w:pPr>
      <w:rPr>
        <w:rFonts w:hint="eastAsia"/>
      </w:rPr>
    </w:lvl>
    <w:lvl w:ilvl="3">
      <w:start w:val="1"/>
      <w:numFmt w:val="japaneseCounting"/>
      <w:lvlText w:val="第%4条"/>
      <w:lvlJc w:val="left"/>
      <w:pPr>
        <w:tabs>
          <w:tab w:val="num" w:pos="1980"/>
        </w:tabs>
        <w:ind w:left="1980" w:hanging="7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CAF"/>
    <w:rsid w:val="00020395"/>
    <w:rsid w:val="000C0A1F"/>
    <w:rsid w:val="000E70B4"/>
    <w:rsid w:val="000F70E0"/>
    <w:rsid w:val="0025329D"/>
    <w:rsid w:val="00253D41"/>
    <w:rsid w:val="002C1B08"/>
    <w:rsid w:val="002D1733"/>
    <w:rsid w:val="00361049"/>
    <w:rsid w:val="00380206"/>
    <w:rsid w:val="003D40E6"/>
    <w:rsid w:val="00493B06"/>
    <w:rsid w:val="004C596E"/>
    <w:rsid w:val="004E44F6"/>
    <w:rsid w:val="005279FC"/>
    <w:rsid w:val="00582D8F"/>
    <w:rsid w:val="00586D73"/>
    <w:rsid w:val="005A73A5"/>
    <w:rsid w:val="005D293B"/>
    <w:rsid w:val="006224DB"/>
    <w:rsid w:val="00623CAF"/>
    <w:rsid w:val="00640B49"/>
    <w:rsid w:val="00641F1E"/>
    <w:rsid w:val="00680FBC"/>
    <w:rsid w:val="006D1744"/>
    <w:rsid w:val="006E2881"/>
    <w:rsid w:val="00731497"/>
    <w:rsid w:val="00737E5D"/>
    <w:rsid w:val="0078003F"/>
    <w:rsid w:val="007F07D7"/>
    <w:rsid w:val="008F1388"/>
    <w:rsid w:val="00915E1B"/>
    <w:rsid w:val="00941FC1"/>
    <w:rsid w:val="009503BD"/>
    <w:rsid w:val="009A2E5F"/>
    <w:rsid w:val="009E3D8F"/>
    <w:rsid w:val="009E7043"/>
    <w:rsid w:val="00A23881"/>
    <w:rsid w:val="00A50419"/>
    <w:rsid w:val="00A70827"/>
    <w:rsid w:val="00AF1916"/>
    <w:rsid w:val="00B147D7"/>
    <w:rsid w:val="00B475F0"/>
    <w:rsid w:val="00B631E0"/>
    <w:rsid w:val="00BA6DD7"/>
    <w:rsid w:val="00C57E0B"/>
    <w:rsid w:val="00D501D7"/>
    <w:rsid w:val="00D603B4"/>
    <w:rsid w:val="00D8476E"/>
    <w:rsid w:val="00DC02A4"/>
    <w:rsid w:val="00E10F4A"/>
    <w:rsid w:val="00E30A52"/>
    <w:rsid w:val="00EB27F4"/>
    <w:rsid w:val="00FD7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2EC8B"/>
  <w15:chartTrackingRefBased/>
  <w15:docId w15:val="{1D8570DF-C8F0-4F8A-8A02-34CFE5F5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0FBC"/>
    <w:pPr>
      <w:widowControl w:val="0"/>
      <w:jc w:val="both"/>
    </w:pPr>
    <w:rPr>
      <w:rFonts w:ascii="Calibri" w:eastAsia="宋体" w:hAnsi="Calibri" w:cs="Times New Roman"/>
    </w:rPr>
  </w:style>
  <w:style w:type="paragraph" w:styleId="1">
    <w:name w:val="heading 1"/>
    <w:aliases w:val="H1,PIM 1,h1,标书1,H11,H12,H111,H13,H112,Huvudrubrik,app heading 1,app heading 11,app heading 12,app heading 111,app heading 13,prop,Heading 11,II+,I,H14,H15,H16,H17,H18,H121,H131,H141,H151,H161,H171,H19,H122,H132,H142,H152,H162,H172,a,章节,1.,Header 1"/>
    <w:basedOn w:val="a"/>
    <w:next w:val="a"/>
    <w:link w:val="10"/>
    <w:qFormat/>
    <w:rsid w:val="00680FBC"/>
    <w:pPr>
      <w:keepNext/>
      <w:keepLines/>
      <w:numPr>
        <w:numId w:val="1"/>
      </w:numPr>
      <w:spacing w:before="340" w:after="330" w:line="360" w:lineRule="auto"/>
      <w:outlineLvl w:val="0"/>
    </w:pPr>
    <w:rPr>
      <w:rFonts w:ascii="Arial" w:hAnsi="Arial"/>
      <w:b/>
      <w:bCs/>
      <w:kern w:val="44"/>
      <w:sz w:val="44"/>
      <w:szCs w:val="44"/>
      <w:lang w:val="x-none" w:eastAsia="x-none"/>
    </w:rPr>
  </w:style>
  <w:style w:type="paragraph" w:styleId="2">
    <w:name w:val="heading 2"/>
    <w:aliases w:val="H2,h2,2,Header 2,l2,Level 2 Head,heading 2,H2normal full,Heading 2 Hidden,标题 4.1,1.1Heading 2,1.1 Heading 2,第一章 标题 2,Heading 2 CCBS,PIM2,Titre3,HD2,sect 1.2,H21,sect 1.21,H22,sect 1.22,H211,sect 1.211,H23,sect 1.23,H212,sect 1.212,ISO1,DO,A,o,第一层条"/>
    <w:basedOn w:val="a"/>
    <w:next w:val="a"/>
    <w:link w:val="20"/>
    <w:qFormat/>
    <w:rsid w:val="00680FBC"/>
    <w:pPr>
      <w:keepNext/>
      <w:keepLines/>
      <w:spacing w:before="260" w:after="260" w:line="360" w:lineRule="auto"/>
      <w:outlineLvl w:val="1"/>
    </w:pPr>
    <w:rPr>
      <w:rFonts w:ascii="Arial" w:hAnsi="Arial"/>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F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0FBC"/>
    <w:rPr>
      <w:sz w:val="18"/>
      <w:szCs w:val="18"/>
    </w:rPr>
  </w:style>
  <w:style w:type="paragraph" w:styleId="a5">
    <w:name w:val="footer"/>
    <w:basedOn w:val="a"/>
    <w:link w:val="a6"/>
    <w:uiPriority w:val="99"/>
    <w:unhideWhenUsed/>
    <w:rsid w:val="00680FBC"/>
    <w:pPr>
      <w:tabs>
        <w:tab w:val="center" w:pos="4153"/>
        <w:tab w:val="right" w:pos="8306"/>
      </w:tabs>
      <w:snapToGrid w:val="0"/>
      <w:jc w:val="left"/>
    </w:pPr>
    <w:rPr>
      <w:sz w:val="18"/>
      <w:szCs w:val="18"/>
    </w:rPr>
  </w:style>
  <w:style w:type="character" w:customStyle="1" w:styleId="a6">
    <w:name w:val="页脚 字符"/>
    <w:basedOn w:val="a0"/>
    <w:link w:val="a5"/>
    <w:uiPriority w:val="99"/>
    <w:rsid w:val="00680FBC"/>
    <w:rPr>
      <w:sz w:val="18"/>
      <w:szCs w:val="18"/>
    </w:rPr>
  </w:style>
  <w:style w:type="character" w:customStyle="1" w:styleId="10">
    <w:name w:val="标题 1 字符"/>
    <w:aliases w:val="H1 字符,PIM 1 字符,h1 字符,标书1 字符,H11 字符,H12 字符,H111 字符,H13 字符,H112 字符,Huvudrubrik 字符,app heading 1 字符,app heading 11 字符,app heading 12 字符,app heading 111 字符,app heading 13 字符,prop 字符,Heading 11 字符,II+ 字符,I 字符,H14 字符,H15 字符,H16 字符,H17 字符,H18 字符,H19 字符"/>
    <w:basedOn w:val="a0"/>
    <w:link w:val="1"/>
    <w:rsid w:val="00680FBC"/>
    <w:rPr>
      <w:rFonts w:ascii="Arial" w:eastAsia="宋体" w:hAnsi="Arial" w:cs="Times New Roman"/>
      <w:b/>
      <w:bCs/>
      <w:kern w:val="44"/>
      <w:sz w:val="44"/>
      <w:szCs w:val="44"/>
      <w:lang w:val="x-none" w:eastAsia="x-none"/>
    </w:rPr>
  </w:style>
  <w:style w:type="character" w:customStyle="1" w:styleId="20">
    <w:name w:val="标题 2 字符"/>
    <w:aliases w:val="H2 字符,h2 字符,2 字符,Header 2 字符,l2 字符,Level 2 Head 字符,heading 2 字符,H2normal full 字符,Heading 2 Hidden 字符,标题 4.1 字符,1.1Heading 2 字符,1.1 Heading 2 字符,第一章 标题 2 字符,Heading 2 CCBS 字符,PIM2 字符,Titre3 字符,HD2 字符,sect 1.2 字符,H21 字符,sect 1.21 字符,H22 字符,H211 字符"/>
    <w:basedOn w:val="a0"/>
    <w:link w:val="2"/>
    <w:rsid w:val="00680FBC"/>
    <w:rPr>
      <w:rFonts w:ascii="Arial" w:eastAsia="宋体" w:hAnsi="Arial" w:cs="Times New Roman"/>
      <w:b/>
      <w:bCs/>
      <w:kern w:val="0"/>
      <w:sz w:val="32"/>
      <w:szCs w:val="32"/>
      <w:lang w:val="x-none" w:eastAsia="x-none"/>
    </w:rPr>
  </w:style>
  <w:style w:type="paragraph" w:customStyle="1" w:styleId="a7">
    <w:name w:val="过程规范"/>
    <w:basedOn w:val="a"/>
    <w:rsid w:val="00680FBC"/>
    <w:pPr>
      <w:jc w:val="center"/>
    </w:pPr>
    <w:rPr>
      <w:rFonts w:ascii="Times New Roman" w:hAnsi="Times New Roman"/>
      <w:b/>
      <w:sz w:val="30"/>
      <w:szCs w:val="24"/>
    </w:rPr>
  </w:style>
  <w:style w:type="character" w:styleId="a8">
    <w:name w:val="annotation reference"/>
    <w:basedOn w:val="a0"/>
    <w:uiPriority w:val="99"/>
    <w:semiHidden/>
    <w:unhideWhenUsed/>
    <w:rsid w:val="00D603B4"/>
    <w:rPr>
      <w:sz w:val="21"/>
      <w:szCs w:val="21"/>
    </w:rPr>
  </w:style>
  <w:style w:type="paragraph" w:styleId="a9">
    <w:name w:val="annotation text"/>
    <w:basedOn w:val="a"/>
    <w:link w:val="aa"/>
    <w:uiPriority w:val="99"/>
    <w:semiHidden/>
    <w:unhideWhenUsed/>
    <w:rsid w:val="00D603B4"/>
    <w:pPr>
      <w:jc w:val="left"/>
    </w:pPr>
  </w:style>
  <w:style w:type="character" w:customStyle="1" w:styleId="aa">
    <w:name w:val="批注文字 字符"/>
    <w:basedOn w:val="a0"/>
    <w:link w:val="a9"/>
    <w:uiPriority w:val="99"/>
    <w:semiHidden/>
    <w:rsid w:val="00D603B4"/>
    <w:rPr>
      <w:rFonts w:ascii="Calibri" w:eastAsia="宋体" w:hAnsi="Calibri" w:cs="Times New Roman"/>
    </w:rPr>
  </w:style>
  <w:style w:type="paragraph" w:styleId="ab">
    <w:name w:val="annotation subject"/>
    <w:basedOn w:val="a9"/>
    <w:next w:val="a9"/>
    <w:link w:val="ac"/>
    <w:uiPriority w:val="99"/>
    <w:semiHidden/>
    <w:unhideWhenUsed/>
    <w:rsid w:val="00D603B4"/>
    <w:rPr>
      <w:b/>
      <w:bCs/>
    </w:rPr>
  </w:style>
  <w:style w:type="character" w:customStyle="1" w:styleId="ac">
    <w:name w:val="批注主题 字符"/>
    <w:basedOn w:val="aa"/>
    <w:link w:val="ab"/>
    <w:uiPriority w:val="99"/>
    <w:semiHidden/>
    <w:rsid w:val="00D603B4"/>
    <w:rPr>
      <w:rFonts w:ascii="Calibri" w:eastAsia="宋体" w:hAnsi="Calibri" w:cs="Times New Roman"/>
      <w:b/>
      <w:bCs/>
    </w:rPr>
  </w:style>
  <w:style w:type="paragraph" w:styleId="ad">
    <w:name w:val="Balloon Text"/>
    <w:basedOn w:val="a"/>
    <w:link w:val="ae"/>
    <w:uiPriority w:val="99"/>
    <w:semiHidden/>
    <w:unhideWhenUsed/>
    <w:rsid w:val="00D603B4"/>
    <w:rPr>
      <w:sz w:val="18"/>
      <w:szCs w:val="18"/>
    </w:rPr>
  </w:style>
  <w:style w:type="character" w:customStyle="1" w:styleId="ae">
    <w:name w:val="批注框文本 字符"/>
    <w:basedOn w:val="a0"/>
    <w:link w:val="ad"/>
    <w:uiPriority w:val="99"/>
    <w:semiHidden/>
    <w:rsid w:val="00D603B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304</Words>
  <Characters>1736</Characters>
  <Application>Microsoft Office Word</Application>
  <DocSecurity>0</DocSecurity>
  <Lines>14</Lines>
  <Paragraphs>4</Paragraphs>
  <ScaleCrop>false</ScaleCrop>
  <Company>Microsoft</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xiangjun</dc:creator>
  <cp:keywords/>
  <dc:description/>
  <cp:lastModifiedBy>zizi</cp:lastModifiedBy>
  <cp:revision>3</cp:revision>
  <dcterms:created xsi:type="dcterms:W3CDTF">2021-10-25T09:03:00Z</dcterms:created>
  <dcterms:modified xsi:type="dcterms:W3CDTF">2021-10-25T09:18:00Z</dcterms:modified>
</cp:coreProperties>
</file>